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 w:line="620" w:lineRule="exact"/>
        <w:ind w:firstLine="420"/>
        <w:contextualSpacing/>
        <w:jc w:val="center"/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  <w:t>个人所得税计算方法</w:t>
      </w:r>
    </w:p>
    <w:p>
      <w:pPr>
        <w:widowControl/>
        <w:adjustRightInd w:val="0"/>
        <w:spacing w:before="100" w:beforeAutospacing="1" w:after="100" w:afterAutospacing="1" w:line="620" w:lineRule="exact"/>
        <w:ind w:firstLine="420"/>
        <w:contextualSpacing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一、正常收入个人所得税算法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确定你的收入类型为“工资、薪金所得”，指个人因任职或者受雇而取得的工资、薪金、奖金、年终加薪、劳动分红、津贴、补贴以及与任职或者受雇有关的其他所得。 </w:t>
      </w:r>
    </w:p>
    <w:p>
      <w:pPr>
        <w:widowControl/>
        <w:adjustRightInd w:val="0"/>
        <w:spacing w:before="240" w:after="240" w:line="620" w:lineRule="exact"/>
        <w:ind w:firstLine="398" w:firstLineChars="124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政策说明</w:t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6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应纳个人所得税</w:t>
      </w:r>
      <w:r>
        <w:fldChar w:fldCharType="begin"/>
      </w:r>
      <w:r>
        <w:instrText xml:space="preserve"> HYPERLINK "https://baike.baidu.com/item/%E7%A8%8E%E9%A2%9D" \t "_blank" </w:instrText>
      </w:r>
      <w:r>
        <w:fldChar w:fldCharType="separate"/>
      </w:r>
      <w:r>
        <w:rPr>
          <w:rFonts w:hint="eastAsia" w:ascii="仿宋_GB2312" w:hAnsi="Arial" w:eastAsia="仿宋_GB2312" w:cs="Arial"/>
          <w:kern w:val="0"/>
          <w:sz w:val="32"/>
        </w:rPr>
        <w:t>税额</w:t>
      </w:r>
      <w:r>
        <w:rPr>
          <w:rFonts w:hint="eastAsia" w:ascii="仿宋_GB2312" w:hAnsi="Arial" w:eastAsia="仿宋_GB2312" w:cs="Arial"/>
          <w:kern w:val="0"/>
          <w:sz w:val="32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=</w:t>
      </w:r>
      <w:r>
        <w:fldChar w:fldCharType="begin"/>
      </w:r>
      <w:r>
        <w:instrText xml:space="preserve"> HYPERLINK "https://baike.baidu.com/item/%E5%BA%94%E7%BA%B3%E7%A8%8E%E6%89%80%E5%BE%97%E9%A2%9D" \t "_blank" </w:instrText>
      </w:r>
      <w:r>
        <w:fldChar w:fldCharType="separate"/>
      </w:r>
      <w:r>
        <w:rPr>
          <w:rFonts w:hint="eastAsia" w:ascii="仿宋_GB2312" w:hAnsi="Arial" w:eastAsia="仿宋_GB2312" w:cs="Arial"/>
          <w:kern w:val="0"/>
          <w:sz w:val="32"/>
        </w:rPr>
        <w:t>应纳税所得额</w:t>
      </w:r>
      <w:r>
        <w:rPr>
          <w:rFonts w:hint="eastAsia" w:ascii="仿宋_GB2312" w:hAnsi="Arial" w:eastAsia="仿宋_GB2312" w:cs="Arial"/>
          <w:kern w:val="0"/>
          <w:sz w:val="32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×适用税率-</w:t>
      </w:r>
      <w:r>
        <w:fldChar w:fldCharType="begin"/>
      </w:r>
      <w:r>
        <w:instrText xml:space="preserve"> HYPERLINK "https://baike.baidu.com/item/%E9%80%9F%E7%AE%97%E6%89%A3%E9%99%A4%E6%95%B0" \t "_blank" </w:instrText>
      </w:r>
      <w:r>
        <w:fldChar w:fldCharType="separate"/>
      </w:r>
      <w:r>
        <w:rPr>
          <w:rFonts w:hint="eastAsia" w:ascii="仿宋_GB2312" w:hAnsi="Arial" w:eastAsia="仿宋_GB2312" w:cs="Arial"/>
          <w:kern w:val="0"/>
          <w:sz w:val="32"/>
        </w:rPr>
        <w:t>速算扣除数</w:t>
      </w:r>
      <w:r>
        <w:rPr>
          <w:rFonts w:hint="eastAsia" w:ascii="仿宋_GB2312" w:hAnsi="Arial" w:eastAsia="仿宋_GB2312" w:cs="Arial"/>
          <w:kern w:val="0"/>
          <w:sz w:val="32"/>
        </w:rPr>
        <w:fldChar w:fldCharType="end"/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6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扣除标准3500元/月（2011年9月1日起正式执行）</w:t>
      </w: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（工资、薪金所得适用）</w:t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6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应纳税所得额=扣除三险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金后月收入-扣除标准</w:t>
      </w:r>
    </w:p>
    <w:tbl>
      <w:tblPr>
        <w:tblStyle w:val="5"/>
        <w:tblW w:w="92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6"/>
        <w:gridCol w:w="2127"/>
        <w:gridCol w:w="24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75" w:after="75" w:line="500" w:lineRule="exact"/>
              <w:ind w:firstLine="361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日起调整后的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级超额累进税率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8F8F8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75" w:after="75" w:line="500" w:lineRule="exact"/>
              <w:ind w:firstLine="361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全月应纳税所得额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8F8F8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75" w:after="75" w:line="500" w:lineRule="exact"/>
              <w:ind w:firstLine="889" w:firstLineChars="492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税率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8F8F8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75" w:after="75" w:line="500" w:lineRule="exact"/>
              <w:ind w:firstLine="361"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速算扣除数（元）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全月应纳税所得额不超过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4500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4500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25%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元至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8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全月应纳税所得额超过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80000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45%</w:t>
            </w:r>
          </w:p>
        </w:tc>
        <w:tc>
          <w:tcPr>
            <w:tcW w:w="24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adjustRightInd w:val="0"/>
              <w:spacing w:before="240" w:after="240" w:line="500" w:lineRule="exact"/>
              <w:ind w:firstLine="3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13505</w:t>
            </w:r>
          </w:p>
        </w:tc>
      </w:tr>
    </w:tbl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个人所得税计算方法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应纳税额 = 应纳税所得额×税率－速算扣除数 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应纳税所得额 =工资薪金所得－3500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工资、薪金所得按以下步骤计算缴纳个人所得税： 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每月取得工资收入后，先减去个人承担的基本养老保险金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、职业年金（在编人员）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、医疗保险金、失业保险金，以及按省级政府规定标准缴纳的住房公积金，再减去费用扣除额3500元/月，为应纳税所得额，按3%至45%的七级超额累进税率计算缴纳个人所得税。</w:t>
      </w:r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注：2018年池州市住房公积金税前最高扣除额1611元、职业年金税前最高扣除额537元。</w:t>
      </w:r>
      <w:bookmarkStart w:id="0" w:name="_GoBack"/>
      <w:bookmarkEnd w:id="0"/>
    </w:p>
    <w:p>
      <w:pPr>
        <w:widowControl/>
        <w:adjustRightInd w:val="0"/>
        <w:spacing w:before="240" w:after="240" w:line="620" w:lineRule="exact"/>
        <w:ind w:firstLine="54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二、年终一次性奖金个人所得税算法</w:t>
      </w:r>
    </w:p>
    <w:p>
      <w:pPr>
        <w:widowControl/>
        <w:adjustRightInd w:val="0"/>
        <w:spacing w:before="100" w:beforeAutospacing="1" w:after="100" w:afterAutospacing="1" w:line="620" w:lineRule="exact"/>
        <w:ind w:firstLine="640"/>
        <w:contextualSpacing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根据国税发[2005]9号的规定，纳税人取得全年一次性奖金，单独作为一个月工资、薪金所得计算纳税，并按以下计税办法。</w:t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首先计算应纳税所得额，若当月工资薪金所得低于3500元起征点，则应纳税所得额=年终奖-（3500-当月工资），若高于3500，则应纳税所得额=年终奖; 其次，将应纳税所得额除以12，按照得出的数额找出所对应的税率和速算扣除数;最后，采用计算公式：缴纳个税=应纳税所得额×税率-速算扣除数 进行计算。（计算结果中税后收入不包含月薪）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举例：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年终奖金：1500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当前月薪：3000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应纳税所得额=年终奖-（3500-当月工资）=1500-（3500-3000）=1000元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应纳税所得额÷12=1000÷12=83.33 适用税率0.03 速算扣除数0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缴纳个税=应纳税所得额×税率-速算扣除数=1000×0.03-0= 30 元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年终奖：1500 元 缴纳个税：30 元 税后收入：1470 元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年终奖金：10000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当前月薪：5000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应纳税所得额=年终奖= 10000 元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应纳税所得额÷12=10000÷12=833.33 适用税率0.03 速算扣除数0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缴纳个税=应纳税所得额×税率-速算扣除数=10000×0.03-0= 300 元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年终奖：10000 元 缴纳个税：300 元 税后收入：9700 元</w:t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643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年终奖临界点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税率的临界点导致“多给少拿”</w:t>
      </w:r>
    </w:p>
    <w:p>
      <w:pPr>
        <w:widowControl/>
        <w:shd w:val="clear" w:color="auto" w:fill="FFFFFF"/>
        <w:adjustRightInd w:val="0"/>
        <w:spacing w:before="240" w:after="240" w:line="62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据了解，由于不同的税率对应不同的全月应纳税所得额，所以刚刚超过两个税率的临界点就会发生“多给少拿”的情况。而年终奖18000元刚好是新修订的个人所得税一级税率的临界点，也就是说，超过18000元就要按照第二级税率10%计税。</w:t>
      </w:r>
    </w:p>
    <w:p>
      <w:pPr>
        <w:widowControl/>
        <w:shd w:val="clear" w:color="auto" w:fill="FFFFFF"/>
        <w:adjustRightInd w:val="0"/>
        <w:spacing w:before="240" w:after="240" w:line="620" w:lineRule="exact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比如A获得的年终奖为18000元，B年终奖为18001元（假设两者的月工资都高于3500元）。A的应纳个税计算方法是：18000/12=1500元，对应税率及速算扣除数为：3%、0，应纳税额=18000×3%-0=540元，税后所得17460元。再看B，因为18001/12已经大于1500元，所对应税率及速算扣除数为：10%、105，应纳税额=18001×10%-105=1695.1元，税后所得16305.9元，反而比A少收入1154.1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6AB3"/>
    <w:rsid w:val="00213EE1"/>
    <w:rsid w:val="008C6AB3"/>
    <w:rsid w:val="0AD86DF4"/>
    <w:rsid w:val="70266F6B"/>
    <w:rsid w:val="737A3289"/>
    <w:rsid w:val="79B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semiHidden/>
    <w:unhideWhenUsed/>
    <w:qFormat/>
    <w:uiPriority w:val="99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1624</Characters>
  <Lines>13</Lines>
  <Paragraphs>3</Paragraphs>
  <ScaleCrop>false</ScaleCrop>
  <LinksUpToDate>false</LinksUpToDate>
  <CharactersWithSpaces>1905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2018-04-03T02:27:00Z</dcterms:created>
  <dc:creator>zk</dc:creator>
  <cp:lastModifiedBy>caiwuchuwuxiujiao</cp:lastModifiedBy>
  <dcterms:modified xsi:type="dcterms:W3CDTF">2018-04-03T03:01:27Z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